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3692" w14:textId="232DFC53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Na temelju članka 39. stavak 1. Zakona o proračunu (“Narodne novine”, broj 87/08, 136/12 i </w:t>
      </w:r>
    </w:p>
    <w:p w14:paraId="46336F35" w14:textId="1599CED8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 xml:space="preserve">15/15) i članka 34. stavak 1. podstavak 4. Statuta općine Dragalić (“Službeni glasnik” br. 3/18) OPĆINSKO VIJEĆE OPĆINE DRAGALIĆ na </w:t>
      </w:r>
      <w:r w:rsidR="00AF0B23">
        <w:rPr>
          <w:sz w:val="22"/>
          <w:lang w:val="en-GB"/>
        </w:rPr>
        <w:t>19</w:t>
      </w:r>
      <w:r>
        <w:rPr>
          <w:sz w:val="22"/>
          <w:lang w:val="en-GB"/>
        </w:rPr>
        <w:t xml:space="preserve">. sjednici održanoj </w:t>
      </w:r>
      <w:r w:rsidR="00AF0B23">
        <w:rPr>
          <w:sz w:val="22"/>
          <w:lang w:val="en-GB"/>
        </w:rPr>
        <w:t>28.12.</w:t>
      </w:r>
      <w:r>
        <w:rPr>
          <w:sz w:val="22"/>
          <w:lang w:val="en-GB"/>
        </w:rPr>
        <w:t>20</w:t>
      </w:r>
      <w:r w:rsidR="00F4632C">
        <w:rPr>
          <w:sz w:val="22"/>
          <w:lang w:val="en-GB"/>
        </w:rPr>
        <w:t>20</w:t>
      </w:r>
      <w:r>
        <w:rPr>
          <w:sz w:val="22"/>
          <w:lang w:val="en-GB"/>
        </w:rPr>
        <w:t xml:space="preserve">. godine, </w:t>
      </w:r>
      <w:r w:rsidR="00AF0B23">
        <w:rPr>
          <w:sz w:val="22"/>
          <w:lang w:val="en-GB"/>
        </w:rPr>
        <w:t>do</w:t>
      </w:r>
      <w:r>
        <w:rPr>
          <w:sz w:val="22"/>
          <w:lang w:val="en-GB"/>
        </w:rPr>
        <w:t>nijelo je</w:t>
      </w:r>
    </w:p>
    <w:p w14:paraId="3E3E1AF2" w14:textId="77777777" w:rsidR="00D065BC" w:rsidRDefault="00D065BC" w:rsidP="00D065BC">
      <w:pPr>
        <w:jc w:val="center"/>
        <w:rPr>
          <w:b/>
          <w:sz w:val="22"/>
          <w:lang w:val="en-GB"/>
        </w:rPr>
      </w:pPr>
    </w:p>
    <w:p w14:paraId="6F9C95D2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O D L U K U</w:t>
      </w:r>
    </w:p>
    <w:p w14:paraId="652C864F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O IZVRŠAVANJU PRORAČUNA OPĆINE DRAGALIĆ </w:t>
      </w:r>
    </w:p>
    <w:p w14:paraId="782969A0" w14:textId="25C57FCF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ZA 20</w:t>
      </w:r>
      <w:r w:rsidR="008141AA">
        <w:rPr>
          <w:b/>
          <w:sz w:val="22"/>
          <w:lang w:val="en-GB"/>
        </w:rPr>
        <w:t>2</w:t>
      </w:r>
      <w:r w:rsidR="00F4632C">
        <w:rPr>
          <w:b/>
          <w:sz w:val="22"/>
          <w:lang w:val="en-GB"/>
        </w:rPr>
        <w:t>1</w:t>
      </w:r>
      <w:r>
        <w:rPr>
          <w:b/>
          <w:sz w:val="22"/>
          <w:lang w:val="en-GB"/>
        </w:rPr>
        <w:t>. GODINU</w:t>
      </w:r>
    </w:p>
    <w:p w14:paraId="67C612AA" w14:textId="77777777" w:rsidR="00D065BC" w:rsidRDefault="00D065BC" w:rsidP="00D065BC">
      <w:pPr>
        <w:jc w:val="center"/>
        <w:rPr>
          <w:sz w:val="22"/>
          <w:lang w:val="en-GB"/>
        </w:rPr>
      </w:pPr>
    </w:p>
    <w:p w14:paraId="34C6E132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1.</w:t>
      </w:r>
    </w:p>
    <w:p w14:paraId="4CBA020C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Ovom Odlukom utvrđuje se način izvršavanja Proračuna Općine Dragalić (u daljnjem tekstu: </w:t>
      </w:r>
    </w:p>
    <w:p w14:paraId="16ED59C2" w14:textId="34AFAE06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Proračun) za 20</w:t>
      </w:r>
      <w:r w:rsidR="00545A36">
        <w:rPr>
          <w:sz w:val="22"/>
          <w:lang w:val="en-GB"/>
        </w:rPr>
        <w:t>2</w:t>
      </w:r>
      <w:r w:rsidR="00F4632C">
        <w:rPr>
          <w:sz w:val="22"/>
          <w:lang w:val="en-GB"/>
        </w:rPr>
        <w:t>1</w:t>
      </w:r>
      <w:r>
        <w:rPr>
          <w:sz w:val="22"/>
          <w:lang w:val="en-GB"/>
        </w:rPr>
        <w:t>. godinu koji obuhvaća:</w:t>
      </w:r>
    </w:p>
    <w:p w14:paraId="2A992153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- naplatu prihoda koje prema Zakonu o financiranju jedinica lokalne i područne (regionalne) samouprave i drugim propisima te odlukama Općinskog vijeća pripadaju Općini</w:t>
      </w:r>
    </w:p>
    <w:p w14:paraId="4FA0295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- raspodjelu prihoda  i stavljanje sredstava na raspolaganje korisnicima sredstava Proračuna</w:t>
      </w:r>
    </w:p>
    <w:p w14:paraId="4E5E0328" w14:textId="77777777" w:rsidR="00D065BC" w:rsidRDefault="00D065BC" w:rsidP="00D065BC">
      <w:pPr>
        <w:jc w:val="center"/>
        <w:rPr>
          <w:sz w:val="22"/>
          <w:lang w:val="en-GB"/>
        </w:rPr>
      </w:pPr>
    </w:p>
    <w:p w14:paraId="07AC039B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sz w:val="22"/>
          <w:lang w:val="en-GB"/>
        </w:rPr>
        <w:t>Članak 2.</w:t>
      </w:r>
    </w:p>
    <w:p w14:paraId="6D12FE43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Proračun se sastoji od “Računa prihoda i rashoda” i “Računa zaduživanja/financiranja”.</w:t>
      </w:r>
    </w:p>
    <w:p w14:paraId="0CB14FF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U “Računu prihoda i rashoda” iskazuju se svi prihodi po izvorima i vrstama prihoda i </w:t>
      </w:r>
    </w:p>
    <w:p w14:paraId="0954B748" w14:textId="77777777" w:rsidR="00D065BC" w:rsidRDefault="00D065BC" w:rsidP="00D065BC">
      <w:pPr>
        <w:rPr>
          <w:sz w:val="22"/>
        </w:rPr>
      </w:pPr>
      <w:r>
        <w:rPr>
          <w:sz w:val="22"/>
        </w:rPr>
        <w:t>rashodi po vrstama rashoda.</w:t>
      </w:r>
    </w:p>
    <w:p w14:paraId="1207F9C2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>U „Računu zaduživanja/financiranja“ iskazuju se izdaci za otplatu zajmova.</w:t>
      </w:r>
    </w:p>
    <w:p w14:paraId="57054E95" w14:textId="77777777" w:rsidR="00D065BC" w:rsidRDefault="00D065BC" w:rsidP="00D065BC">
      <w:pPr>
        <w:ind w:left="720"/>
        <w:rPr>
          <w:sz w:val="22"/>
        </w:rPr>
      </w:pPr>
    </w:p>
    <w:p w14:paraId="01A4926F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3.</w:t>
      </w:r>
    </w:p>
    <w:p w14:paraId="219259CF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Ukoliko se prihodi Proračuna ne naplaćuju u planiranim svotama i planiranoj dinamici tijekom </w:t>
      </w:r>
    </w:p>
    <w:p w14:paraId="068C177F" w14:textId="77777777" w:rsidR="00D065BC" w:rsidRDefault="00D065BC" w:rsidP="00D065BC">
      <w:pPr>
        <w:rPr>
          <w:sz w:val="22"/>
        </w:rPr>
      </w:pPr>
      <w:r>
        <w:rPr>
          <w:sz w:val="22"/>
        </w:rPr>
        <w:t xml:space="preserve">godine, prednost  u podmirivanju izdataka proračuna imat će sredstva za redovnu djelatnost Jedinstvenog upravnog odjela. </w:t>
      </w:r>
    </w:p>
    <w:p w14:paraId="476E1214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4.</w:t>
      </w:r>
    </w:p>
    <w:p w14:paraId="64B86E87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Sredstva Proračuna osiguravaju se proračunskim korisnicima koji su u “Posebnom dijelu” </w:t>
      </w:r>
    </w:p>
    <w:p w14:paraId="127530B9" w14:textId="77777777" w:rsidR="00D065BC" w:rsidRDefault="00D065BC" w:rsidP="00D065BC">
      <w:pPr>
        <w:rPr>
          <w:sz w:val="22"/>
        </w:rPr>
      </w:pPr>
      <w:r>
        <w:rPr>
          <w:sz w:val="22"/>
        </w:rPr>
        <w:t>Proračuna  određeni za nositelje sredstava po pojedinim pozicijama.</w:t>
      </w:r>
    </w:p>
    <w:p w14:paraId="34DAF077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Korisnici smiju proračunska sredstva koristiti samo za namjene koje su određene Proračunom i </w:t>
      </w:r>
    </w:p>
    <w:p w14:paraId="4E47D51A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do visine utvrđene u njegovu “Posebnom dijelu”.</w:t>
      </w:r>
    </w:p>
    <w:p w14:paraId="34C7386A" w14:textId="77777777" w:rsidR="00D065BC" w:rsidRDefault="00D065BC" w:rsidP="00D065BC">
      <w:pPr>
        <w:rPr>
          <w:sz w:val="22"/>
          <w:lang w:val="en-GB"/>
        </w:rPr>
      </w:pPr>
    </w:p>
    <w:p w14:paraId="59CBF88C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5.</w:t>
      </w:r>
    </w:p>
    <w:p w14:paraId="010AFBFD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Nosioci i korisnici proračunskih sredstava mogu preuzimati obaveze samo u granicama </w:t>
      </w:r>
    </w:p>
    <w:p w14:paraId="1D71C652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zakona i u okviru sredstava koja su im planirana u Proračunu.</w:t>
      </w:r>
    </w:p>
    <w:p w14:paraId="30D1EE1D" w14:textId="77777777" w:rsidR="00D065BC" w:rsidRDefault="00D065BC" w:rsidP="00D065BC">
      <w:pPr>
        <w:rPr>
          <w:sz w:val="22"/>
          <w:lang w:val="en-GB"/>
        </w:rPr>
      </w:pPr>
    </w:p>
    <w:p w14:paraId="00A8A7F7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6.</w:t>
      </w:r>
    </w:p>
    <w:p w14:paraId="61406D42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Uplaćene, a manje planirane pomoći  i donacije mogu se izvršavati iznad iznosa utvrđenih </w:t>
      </w:r>
    </w:p>
    <w:p w14:paraId="7FAC59D9" w14:textId="77777777" w:rsidR="00D065BC" w:rsidRDefault="00D065BC" w:rsidP="00D065BC">
      <w:pPr>
        <w:jc w:val="both"/>
        <w:rPr>
          <w:sz w:val="22"/>
          <w:lang w:val="en-GB"/>
        </w:rPr>
      </w:pPr>
      <w:r>
        <w:rPr>
          <w:sz w:val="22"/>
          <w:lang w:val="en-GB"/>
        </w:rPr>
        <w:t>proračunom, a do visine uplaćenih sredstava.</w:t>
      </w:r>
    </w:p>
    <w:p w14:paraId="11FFD7DD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Neplanirane, a uplaćene pomoći i donacije mogu se koristiti prema naknadno utvrđenim </w:t>
      </w:r>
    </w:p>
    <w:p w14:paraId="1F0900D8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aktivnostima ili projektima uz prethodnu suglasnost općinskog načelnika.</w:t>
      </w:r>
    </w:p>
    <w:p w14:paraId="377223DA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Uplaćeni, a manje planirani i prihodi za posebne namjene mogu se izvršavati iznad iznosa </w:t>
      </w:r>
    </w:p>
    <w:p w14:paraId="30D643AE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utvrđenih u proračunu, a do visine uplaćenih sredstava, a prihodi ostvareni vlastitom djelatnošću do visine naplaćenih prihoda.</w:t>
      </w:r>
    </w:p>
    <w:p w14:paraId="26EF29C1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Prihodi za posebne namjene koji nisu bili iskorišteni u prethodnoj godini, prenose se u </w:t>
      </w:r>
      <w:r>
        <w:rPr>
          <w:sz w:val="22"/>
          <w:lang w:val="en-GB"/>
        </w:rPr>
        <w:t>prora</w:t>
      </w:r>
      <w:r>
        <w:rPr>
          <w:sz w:val="22"/>
        </w:rPr>
        <w:t>č</w:t>
      </w:r>
      <w:r>
        <w:rPr>
          <w:sz w:val="22"/>
          <w:lang w:val="en-GB"/>
        </w:rPr>
        <w:t>un</w:t>
      </w:r>
      <w:r>
        <w:rPr>
          <w:sz w:val="22"/>
        </w:rPr>
        <w:t xml:space="preserve"> </w:t>
      </w:r>
    </w:p>
    <w:p w14:paraId="402185CA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t>za teku</w:t>
      </w:r>
      <w:r>
        <w:rPr>
          <w:sz w:val="22"/>
        </w:rPr>
        <w:t>ć</w:t>
      </w:r>
      <w:r>
        <w:rPr>
          <w:sz w:val="22"/>
          <w:lang w:val="en-GB"/>
        </w:rPr>
        <w:t>u prora</w:t>
      </w:r>
      <w:r>
        <w:rPr>
          <w:sz w:val="22"/>
        </w:rPr>
        <w:t>č</w:t>
      </w:r>
      <w:r>
        <w:rPr>
          <w:sz w:val="22"/>
          <w:lang w:val="en-GB"/>
        </w:rPr>
        <w:t>unsku godinu</w:t>
      </w:r>
      <w:r>
        <w:rPr>
          <w:sz w:val="22"/>
        </w:rPr>
        <w:t>.</w:t>
      </w:r>
    </w:p>
    <w:p w14:paraId="61166475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7.</w:t>
      </w:r>
    </w:p>
    <w:p w14:paraId="3318C0AF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Korisnici Prora</w:t>
      </w:r>
      <w:r>
        <w:rPr>
          <w:sz w:val="22"/>
        </w:rPr>
        <w:t>č</w:t>
      </w:r>
      <w:r>
        <w:rPr>
          <w:sz w:val="22"/>
          <w:lang w:val="en-GB"/>
        </w:rPr>
        <w:t>una koji ostvaruju vlastite prihode obavljanjem poslova vlastite djelatnosti</w:t>
      </w:r>
      <w:r>
        <w:rPr>
          <w:sz w:val="22"/>
        </w:rPr>
        <w:t xml:space="preserve"> </w:t>
      </w:r>
    </w:p>
    <w:p w14:paraId="57A4CDCB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t>mogu se koristiti tim prihodima za pokri</w:t>
      </w:r>
      <w:r>
        <w:rPr>
          <w:sz w:val="22"/>
        </w:rPr>
        <w:t>ć</w:t>
      </w:r>
      <w:r>
        <w:rPr>
          <w:sz w:val="22"/>
          <w:lang w:val="en-GB"/>
        </w:rPr>
        <w:t>e izdataka nastalih obavljanjem tih poslova</w:t>
      </w:r>
      <w:r>
        <w:rPr>
          <w:sz w:val="22"/>
        </w:rPr>
        <w:t xml:space="preserve">, </w:t>
      </w:r>
      <w:r>
        <w:rPr>
          <w:sz w:val="22"/>
          <w:lang w:val="en-GB"/>
        </w:rPr>
        <w:t>a ostatkom prihoda za teku</w:t>
      </w:r>
      <w:r>
        <w:rPr>
          <w:sz w:val="22"/>
        </w:rPr>
        <w:t>ć</w:t>
      </w:r>
      <w:r>
        <w:rPr>
          <w:sz w:val="22"/>
          <w:lang w:val="en-GB"/>
        </w:rPr>
        <w:t>e i kapitalne izdatke te investicijsko odr</w:t>
      </w:r>
      <w:r>
        <w:rPr>
          <w:sz w:val="22"/>
        </w:rPr>
        <w:t>ž</w:t>
      </w:r>
      <w:r>
        <w:rPr>
          <w:sz w:val="22"/>
          <w:lang w:val="en-GB"/>
        </w:rPr>
        <w:t>avanje</w:t>
      </w:r>
      <w:r>
        <w:rPr>
          <w:sz w:val="22"/>
        </w:rPr>
        <w:t>.</w:t>
      </w:r>
    </w:p>
    <w:p w14:paraId="6877C4E0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Upla</w:t>
      </w:r>
      <w:r>
        <w:rPr>
          <w:sz w:val="22"/>
        </w:rPr>
        <w:t>ć</w:t>
      </w:r>
      <w:r>
        <w:rPr>
          <w:sz w:val="22"/>
          <w:lang w:val="en-GB"/>
        </w:rPr>
        <w:t>eni prihodi ostvareni vlastitom djelatno</w:t>
      </w:r>
      <w:r>
        <w:rPr>
          <w:sz w:val="22"/>
        </w:rPr>
        <w:t>šć</w:t>
      </w:r>
      <w:r>
        <w:rPr>
          <w:sz w:val="22"/>
          <w:lang w:val="en-GB"/>
        </w:rPr>
        <w:t>u mogu se koristiti do visine napla</w:t>
      </w:r>
      <w:r>
        <w:rPr>
          <w:sz w:val="22"/>
        </w:rPr>
        <w:t>ć</w:t>
      </w:r>
      <w:r>
        <w:rPr>
          <w:sz w:val="22"/>
          <w:lang w:val="en-GB"/>
        </w:rPr>
        <w:t>enih prihoda</w:t>
      </w:r>
      <w:r>
        <w:rPr>
          <w:sz w:val="22"/>
        </w:rPr>
        <w:t>.</w:t>
      </w:r>
    </w:p>
    <w:p w14:paraId="55C8C74D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Neiskori</w:t>
      </w:r>
      <w:r>
        <w:rPr>
          <w:sz w:val="22"/>
        </w:rPr>
        <w:t>š</w:t>
      </w:r>
      <w:r>
        <w:rPr>
          <w:sz w:val="22"/>
          <w:lang w:val="en-GB"/>
        </w:rPr>
        <w:t>teni vlastiti prihodi u prethodnoj godini prenose se u prora</w:t>
      </w:r>
      <w:r>
        <w:rPr>
          <w:sz w:val="22"/>
        </w:rPr>
        <w:t>č</w:t>
      </w:r>
      <w:r>
        <w:rPr>
          <w:sz w:val="22"/>
          <w:lang w:val="en-GB"/>
        </w:rPr>
        <w:t>un za teku</w:t>
      </w:r>
      <w:r>
        <w:rPr>
          <w:sz w:val="22"/>
        </w:rPr>
        <w:t>ć</w:t>
      </w:r>
      <w:r>
        <w:rPr>
          <w:sz w:val="22"/>
          <w:lang w:val="en-GB"/>
        </w:rPr>
        <w:t>u prora</w:t>
      </w:r>
      <w:r>
        <w:rPr>
          <w:sz w:val="22"/>
        </w:rPr>
        <w:t>č</w:t>
      </w:r>
      <w:r>
        <w:rPr>
          <w:sz w:val="22"/>
          <w:lang w:val="en-GB"/>
        </w:rPr>
        <w:t>unsku</w:t>
      </w:r>
      <w:r>
        <w:rPr>
          <w:sz w:val="22"/>
        </w:rPr>
        <w:t xml:space="preserve"> </w:t>
      </w:r>
    </w:p>
    <w:p w14:paraId="1292AD77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t>godinu</w:t>
      </w:r>
      <w:r>
        <w:rPr>
          <w:sz w:val="22"/>
        </w:rPr>
        <w:t>.</w:t>
      </w:r>
    </w:p>
    <w:p w14:paraId="20157591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8.</w:t>
      </w:r>
    </w:p>
    <w:p w14:paraId="724BEC27" w14:textId="77777777" w:rsidR="00D065BC" w:rsidRDefault="00D065BC" w:rsidP="00D065BC">
      <w:pPr>
        <w:ind w:left="720"/>
        <w:rPr>
          <w:sz w:val="22"/>
        </w:rPr>
      </w:pPr>
      <w:r>
        <w:rPr>
          <w:sz w:val="22"/>
          <w:lang w:val="en-GB"/>
        </w:rPr>
        <w:t>Korisnici Prora</w:t>
      </w:r>
      <w:r>
        <w:rPr>
          <w:sz w:val="22"/>
        </w:rPr>
        <w:t>č</w:t>
      </w:r>
      <w:r>
        <w:rPr>
          <w:sz w:val="22"/>
          <w:lang w:val="en-GB"/>
        </w:rPr>
        <w:t>una moraju sredstva koristiti</w:t>
      </w:r>
      <w:r>
        <w:rPr>
          <w:sz w:val="22"/>
        </w:rPr>
        <w:t xml:space="preserve"> š</w:t>
      </w:r>
      <w:r>
        <w:rPr>
          <w:sz w:val="22"/>
          <w:lang w:val="en-GB"/>
        </w:rPr>
        <w:t>tedljivo i u skladu s propisima o kori</w:t>
      </w:r>
      <w:r>
        <w:rPr>
          <w:sz w:val="22"/>
        </w:rPr>
        <w:t>š</w:t>
      </w:r>
      <w:r>
        <w:rPr>
          <w:sz w:val="22"/>
          <w:lang w:val="en-GB"/>
        </w:rPr>
        <w:t>tenju</w:t>
      </w:r>
      <w:r>
        <w:rPr>
          <w:sz w:val="22"/>
        </w:rPr>
        <w:t xml:space="preserve">, </w:t>
      </w:r>
    </w:p>
    <w:p w14:paraId="65AF8203" w14:textId="77777777" w:rsidR="00D065BC" w:rsidRDefault="00D065BC" w:rsidP="00D065BC">
      <w:pPr>
        <w:rPr>
          <w:sz w:val="22"/>
        </w:rPr>
      </w:pPr>
      <w:r>
        <w:rPr>
          <w:sz w:val="22"/>
          <w:lang w:val="en-GB"/>
        </w:rPr>
        <w:t>odnosno raspolaganju tim sredstvima</w:t>
      </w:r>
      <w:r>
        <w:rPr>
          <w:sz w:val="22"/>
        </w:rPr>
        <w:t>.</w:t>
      </w:r>
    </w:p>
    <w:p w14:paraId="191B9205" w14:textId="77777777" w:rsidR="00D065BC" w:rsidRDefault="00D065BC" w:rsidP="00D065BC">
      <w:pPr>
        <w:ind w:left="720"/>
        <w:rPr>
          <w:sz w:val="22"/>
        </w:rPr>
      </w:pPr>
      <w:r>
        <w:rPr>
          <w:sz w:val="22"/>
          <w:lang w:val="en-GB"/>
        </w:rPr>
        <w:t>Nadzor nad kori</w:t>
      </w:r>
      <w:r>
        <w:rPr>
          <w:sz w:val="22"/>
        </w:rPr>
        <w:t>š</w:t>
      </w:r>
      <w:r>
        <w:rPr>
          <w:sz w:val="22"/>
          <w:lang w:val="en-GB"/>
        </w:rPr>
        <w:t>tenjem prora</w:t>
      </w:r>
      <w:r>
        <w:rPr>
          <w:sz w:val="22"/>
        </w:rPr>
        <w:t>č</w:t>
      </w:r>
      <w:r>
        <w:rPr>
          <w:sz w:val="22"/>
          <w:lang w:val="en-GB"/>
        </w:rPr>
        <w:t>unskih sredstava i izvr</w:t>
      </w:r>
      <w:r>
        <w:rPr>
          <w:sz w:val="22"/>
        </w:rPr>
        <w:t>š</w:t>
      </w:r>
      <w:r>
        <w:rPr>
          <w:sz w:val="22"/>
          <w:lang w:val="en-GB"/>
        </w:rPr>
        <w:t>avanjem Prora</w:t>
      </w:r>
      <w:r>
        <w:rPr>
          <w:sz w:val="22"/>
        </w:rPr>
        <w:t>č</w:t>
      </w:r>
      <w:r>
        <w:rPr>
          <w:sz w:val="22"/>
          <w:lang w:val="en-GB"/>
        </w:rPr>
        <w:t>una obavlja Op</w:t>
      </w:r>
      <w:r>
        <w:rPr>
          <w:sz w:val="22"/>
        </w:rPr>
        <w:t>ć</w:t>
      </w:r>
      <w:r>
        <w:rPr>
          <w:sz w:val="22"/>
          <w:lang w:val="en-GB"/>
        </w:rPr>
        <w:t>insko</w:t>
      </w:r>
      <w:r>
        <w:rPr>
          <w:sz w:val="22"/>
        </w:rPr>
        <w:t xml:space="preserve"> </w:t>
      </w:r>
    </w:p>
    <w:p w14:paraId="1B692C43" w14:textId="181F7317" w:rsidR="00D065BC" w:rsidRDefault="00D065BC" w:rsidP="00D065BC">
      <w:pPr>
        <w:rPr>
          <w:sz w:val="22"/>
        </w:rPr>
      </w:pPr>
      <w:r>
        <w:rPr>
          <w:sz w:val="22"/>
          <w:lang w:val="en-GB"/>
        </w:rPr>
        <w:t>vije</w:t>
      </w:r>
      <w:r>
        <w:rPr>
          <w:sz w:val="22"/>
        </w:rPr>
        <w:t>ć</w:t>
      </w:r>
      <w:r>
        <w:rPr>
          <w:sz w:val="22"/>
          <w:lang w:val="en-GB"/>
        </w:rPr>
        <w:t>e</w:t>
      </w:r>
      <w:r>
        <w:rPr>
          <w:sz w:val="22"/>
        </w:rPr>
        <w:t>.</w:t>
      </w:r>
    </w:p>
    <w:p w14:paraId="2CD3BB9E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 9.</w:t>
      </w:r>
    </w:p>
    <w:p w14:paraId="51D1557E" w14:textId="77777777" w:rsidR="00D065BC" w:rsidRDefault="00D065BC" w:rsidP="00D065BC">
      <w:pPr>
        <w:ind w:left="720"/>
        <w:rPr>
          <w:sz w:val="22"/>
        </w:rPr>
      </w:pPr>
      <w:r>
        <w:rPr>
          <w:sz w:val="22"/>
          <w:lang w:val="en-GB"/>
        </w:rPr>
        <w:t>Nosiocima i korisnicima prora</w:t>
      </w:r>
      <w:r>
        <w:rPr>
          <w:sz w:val="22"/>
        </w:rPr>
        <w:t>č</w:t>
      </w:r>
      <w:r>
        <w:rPr>
          <w:sz w:val="22"/>
          <w:lang w:val="en-GB"/>
        </w:rPr>
        <w:t>unskih sredstava sredstva za rad stavljat</w:t>
      </w:r>
      <w:r>
        <w:rPr>
          <w:sz w:val="22"/>
        </w:rPr>
        <w:t xml:space="preserve"> ć</w:t>
      </w:r>
      <w:r>
        <w:rPr>
          <w:sz w:val="22"/>
          <w:lang w:val="en-GB"/>
        </w:rPr>
        <w:t>e se na raspolaganje sa</w:t>
      </w:r>
      <w:r>
        <w:rPr>
          <w:sz w:val="22"/>
        </w:rPr>
        <w:t xml:space="preserve"> </w:t>
      </w:r>
    </w:p>
    <w:p w14:paraId="66C9AC58" w14:textId="77777777" w:rsidR="00D065BC" w:rsidRDefault="00D065BC" w:rsidP="00D065BC">
      <w:pPr>
        <w:rPr>
          <w:b/>
          <w:sz w:val="22"/>
        </w:rPr>
      </w:pPr>
      <w:r>
        <w:rPr>
          <w:sz w:val="22"/>
        </w:rPr>
        <w:t>ž</w:t>
      </w:r>
      <w:r>
        <w:rPr>
          <w:sz w:val="22"/>
          <w:lang w:val="en-GB"/>
        </w:rPr>
        <w:t>iro</w:t>
      </w:r>
      <w:r>
        <w:rPr>
          <w:sz w:val="22"/>
        </w:rPr>
        <w:t>-</w:t>
      </w:r>
      <w:r>
        <w:rPr>
          <w:sz w:val="22"/>
          <w:lang w:val="en-GB"/>
        </w:rPr>
        <w:t>ra</w:t>
      </w:r>
      <w:r>
        <w:rPr>
          <w:sz w:val="22"/>
        </w:rPr>
        <w:t>č</w:t>
      </w:r>
      <w:r>
        <w:rPr>
          <w:sz w:val="22"/>
          <w:lang w:val="en-GB"/>
        </w:rPr>
        <w:t>una prora</w:t>
      </w:r>
      <w:r>
        <w:rPr>
          <w:sz w:val="22"/>
        </w:rPr>
        <w:t>č</w:t>
      </w:r>
      <w:r>
        <w:rPr>
          <w:sz w:val="22"/>
          <w:lang w:val="en-GB"/>
        </w:rPr>
        <w:t>una na njihov</w:t>
      </w:r>
      <w:r>
        <w:rPr>
          <w:sz w:val="22"/>
        </w:rPr>
        <w:t xml:space="preserve"> ž</w:t>
      </w:r>
      <w:r>
        <w:rPr>
          <w:sz w:val="22"/>
          <w:lang w:val="en-GB"/>
        </w:rPr>
        <w:t>iro</w:t>
      </w:r>
      <w:r>
        <w:rPr>
          <w:sz w:val="22"/>
        </w:rPr>
        <w:t>-</w:t>
      </w:r>
      <w:r>
        <w:rPr>
          <w:sz w:val="22"/>
          <w:lang w:val="en-GB"/>
        </w:rPr>
        <w:t>ra</w:t>
      </w:r>
      <w:r>
        <w:rPr>
          <w:sz w:val="22"/>
        </w:rPr>
        <w:t>č</w:t>
      </w:r>
      <w:r>
        <w:rPr>
          <w:sz w:val="22"/>
          <w:lang w:val="en-GB"/>
        </w:rPr>
        <w:t>un</w:t>
      </w:r>
      <w:r>
        <w:rPr>
          <w:sz w:val="22"/>
        </w:rPr>
        <w:t>.</w:t>
      </w:r>
    </w:p>
    <w:p w14:paraId="61E5A98C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10.</w:t>
      </w:r>
    </w:p>
    <w:p w14:paraId="42A64A2F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Raspodjela prihoda i primitka korisnicima prora</w:t>
      </w:r>
      <w:r>
        <w:rPr>
          <w:sz w:val="22"/>
        </w:rPr>
        <w:t>č</w:t>
      </w:r>
      <w:r>
        <w:rPr>
          <w:sz w:val="22"/>
          <w:lang w:val="en-GB"/>
        </w:rPr>
        <w:t>unskih sredstava vr</w:t>
      </w:r>
      <w:r>
        <w:rPr>
          <w:sz w:val="22"/>
        </w:rPr>
        <w:t>š</w:t>
      </w:r>
      <w:r>
        <w:rPr>
          <w:sz w:val="22"/>
          <w:lang w:val="en-GB"/>
        </w:rPr>
        <w:t>it</w:t>
      </w:r>
      <w:r>
        <w:rPr>
          <w:sz w:val="22"/>
        </w:rPr>
        <w:t xml:space="preserve"> ć</w:t>
      </w:r>
      <w:r>
        <w:rPr>
          <w:sz w:val="22"/>
          <w:lang w:val="en-GB"/>
        </w:rPr>
        <w:t>e se u pravilu</w:t>
      </w:r>
      <w:r>
        <w:rPr>
          <w:sz w:val="22"/>
        </w:rPr>
        <w:t xml:space="preserve"> </w:t>
      </w:r>
    </w:p>
    <w:p w14:paraId="0078BD40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lastRenderedPageBreak/>
        <w:t>ravnomjerno u toku godine na sve korisnike sredstava i to prema dinamici ostvarivanja prihoda i primitaka</w:t>
      </w:r>
      <w:r>
        <w:rPr>
          <w:sz w:val="22"/>
        </w:rPr>
        <w:t xml:space="preserve">, </w:t>
      </w:r>
      <w:r>
        <w:rPr>
          <w:sz w:val="22"/>
          <w:lang w:val="en-GB"/>
        </w:rPr>
        <w:t>odnosno prema rokovima dospje</w:t>
      </w:r>
      <w:r>
        <w:rPr>
          <w:sz w:val="22"/>
        </w:rPr>
        <w:t>ć</w:t>
      </w:r>
      <w:r>
        <w:rPr>
          <w:sz w:val="22"/>
          <w:lang w:val="en-GB"/>
        </w:rPr>
        <w:t>a pla</w:t>
      </w:r>
      <w:r>
        <w:rPr>
          <w:sz w:val="22"/>
        </w:rPr>
        <w:t>ć</w:t>
      </w:r>
      <w:r>
        <w:rPr>
          <w:sz w:val="22"/>
          <w:lang w:val="en-GB"/>
        </w:rPr>
        <w:t>anja obaveza za koje su sredstva osigurana u Prora</w:t>
      </w:r>
      <w:r>
        <w:rPr>
          <w:sz w:val="22"/>
        </w:rPr>
        <w:t>č</w:t>
      </w:r>
      <w:r>
        <w:rPr>
          <w:sz w:val="22"/>
          <w:lang w:val="en-GB"/>
        </w:rPr>
        <w:t>unu</w:t>
      </w:r>
      <w:r>
        <w:rPr>
          <w:sz w:val="22"/>
        </w:rPr>
        <w:t>.</w:t>
      </w:r>
    </w:p>
    <w:p w14:paraId="4AB807BF" w14:textId="77777777" w:rsidR="00982BA8" w:rsidRDefault="00982BA8" w:rsidP="00D065BC">
      <w:pPr>
        <w:jc w:val="center"/>
        <w:rPr>
          <w:sz w:val="22"/>
        </w:rPr>
      </w:pPr>
    </w:p>
    <w:p w14:paraId="3301015D" w14:textId="09E253DD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11.</w:t>
      </w:r>
    </w:p>
    <w:p w14:paraId="489E20B5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Preraspodjela sredstava utvrđenih Proračunom dopuštena je između pojedinih stavaka rashoda i </w:t>
      </w:r>
    </w:p>
    <w:p w14:paraId="75598F83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izdataka ili između pojedinih proračunskih korisnika, ako to odobri općinski načelnik.</w:t>
      </w:r>
    </w:p>
    <w:p w14:paraId="07E38F53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Preraspodjela prema odredbi iz stavka 1. ovog članka ne može biti veća od 5% sredstava </w:t>
      </w:r>
    </w:p>
    <w:p w14:paraId="3FFE2B02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utvrđenih na stavci koja se umanjuje.</w:t>
      </w:r>
    </w:p>
    <w:p w14:paraId="14C4CCFD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12.</w:t>
      </w:r>
    </w:p>
    <w:p w14:paraId="5CF8B08B" w14:textId="77777777" w:rsidR="00D065BC" w:rsidRDefault="00D065BC" w:rsidP="00D065BC">
      <w:pPr>
        <w:ind w:left="708"/>
        <w:rPr>
          <w:sz w:val="22"/>
        </w:rPr>
      </w:pPr>
      <w:r>
        <w:rPr>
          <w:sz w:val="22"/>
          <w:lang w:val="en-GB"/>
        </w:rPr>
        <w:t>Ovla</w:t>
      </w:r>
      <w:r>
        <w:rPr>
          <w:sz w:val="22"/>
        </w:rPr>
        <w:t>šć</w:t>
      </w:r>
      <w:r>
        <w:rPr>
          <w:sz w:val="22"/>
          <w:lang w:val="en-GB"/>
        </w:rPr>
        <w:t>uje se Op</w:t>
      </w:r>
      <w:r>
        <w:rPr>
          <w:sz w:val="22"/>
        </w:rPr>
        <w:t>ć</w:t>
      </w:r>
      <w:r>
        <w:rPr>
          <w:sz w:val="22"/>
          <w:lang w:val="en-GB"/>
        </w:rPr>
        <w:t>inski na</w:t>
      </w:r>
      <w:r>
        <w:rPr>
          <w:sz w:val="22"/>
        </w:rPr>
        <w:t>č</w:t>
      </w:r>
      <w:r>
        <w:rPr>
          <w:sz w:val="22"/>
          <w:lang w:val="en-GB"/>
        </w:rPr>
        <w:t>elnik za dono</w:t>
      </w:r>
      <w:r>
        <w:rPr>
          <w:sz w:val="22"/>
        </w:rPr>
        <w:t xml:space="preserve">šenje odluka o početku postupka o stjecanju i otuđenju </w:t>
      </w:r>
    </w:p>
    <w:p w14:paraId="4B99ABE6" w14:textId="77777777" w:rsidR="00D065BC" w:rsidRDefault="00D065BC" w:rsidP="00D065BC">
      <w:pPr>
        <w:rPr>
          <w:sz w:val="22"/>
        </w:rPr>
      </w:pPr>
      <w:r>
        <w:rPr>
          <w:sz w:val="22"/>
        </w:rPr>
        <w:t>pokretnina i nekretnina.</w:t>
      </w:r>
    </w:p>
    <w:p w14:paraId="61646381" w14:textId="77777777" w:rsidR="00D065BC" w:rsidRDefault="00D065BC" w:rsidP="00D065BC">
      <w:pPr>
        <w:ind w:left="708"/>
        <w:rPr>
          <w:sz w:val="22"/>
        </w:rPr>
      </w:pPr>
      <w:r>
        <w:rPr>
          <w:sz w:val="22"/>
        </w:rPr>
        <w:t xml:space="preserve">Nakon provedenog postupka, konačnu odluku o raspolaganju pokretninama i nekretninama iz </w:t>
      </w:r>
    </w:p>
    <w:p w14:paraId="634A3A9B" w14:textId="77777777" w:rsidR="00D065BC" w:rsidRDefault="00D065BC" w:rsidP="00D065BC">
      <w:pPr>
        <w:pStyle w:val="Tijeloteksta"/>
        <w:rPr>
          <w:i w:val="0"/>
          <w:iCs w:val="0"/>
        </w:rPr>
      </w:pPr>
      <w:r>
        <w:rPr>
          <w:i w:val="0"/>
          <w:iCs w:val="0"/>
        </w:rPr>
        <w:t>stavka 1. ovog članka, donosi ovlašteno tijelo Općine ovisno o vrijednosti a sukladno Zakonu o lokalnoj i područnoj (regionalnoj) samoupravi .</w:t>
      </w:r>
    </w:p>
    <w:p w14:paraId="31B737FB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13.</w:t>
      </w:r>
    </w:p>
    <w:p w14:paraId="5CEB72B2" w14:textId="54BD89EE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>Godišnji proračun izvršava se do 31. prosinca 20</w:t>
      </w:r>
      <w:r w:rsidR="008141AA">
        <w:rPr>
          <w:sz w:val="22"/>
          <w:lang w:val="en-GB"/>
        </w:rPr>
        <w:t>2</w:t>
      </w:r>
      <w:r w:rsidR="00F4632C">
        <w:rPr>
          <w:sz w:val="22"/>
          <w:lang w:val="en-GB"/>
        </w:rPr>
        <w:t>1</w:t>
      </w:r>
      <w:r>
        <w:rPr>
          <w:sz w:val="22"/>
          <w:lang w:val="en-GB"/>
        </w:rPr>
        <w:t xml:space="preserve"> godine.</w:t>
      </w:r>
    </w:p>
    <w:p w14:paraId="4F9C00B0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>Samo naplaćeni prihodi u fiskalnoj godini jesu prihodi te godine.</w:t>
      </w:r>
    </w:p>
    <w:p w14:paraId="2ED33A9A" w14:textId="5E26168E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>Financijske obaveze koje ne budu podmirene do 31.12.20</w:t>
      </w:r>
      <w:r w:rsidR="008141AA">
        <w:rPr>
          <w:sz w:val="22"/>
          <w:lang w:val="en-GB"/>
        </w:rPr>
        <w:t>2</w:t>
      </w:r>
      <w:r w:rsidR="00F4632C">
        <w:rPr>
          <w:sz w:val="22"/>
          <w:lang w:val="en-GB"/>
        </w:rPr>
        <w:t>1</w:t>
      </w:r>
      <w:r>
        <w:rPr>
          <w:sz w:val="22"/>
          <w:lang w:val="en-GB"/>
        </w:rPr>
        <w:t xml:space="preserve">. godine, podmirit će se iz namjenski </w:t>
      </w:r>
    </w:p>
    <w:p w14:paraId="787BF78A" w14:textId="77777777" w:rsidR="00D065BC" w:rsidRDefault="00D065BC" w:rsidP="00D065BC">
      <w:pPr>
        <w:jc w:val="both"/>
        <w:rPr>
          <w:sz w:val="22"/>
          <w:lang w:val="en-GB"/>
        </w:rPr>
      </w:pPr>
      <w:r>
        <w:rPr>
          <w:sz w:val="22"/>
          <w:lang w:val="en-GB"/>
        </w:rPr>
        <w:t>odobrenih sredstava  Proračuna slijedeće fiskalne godine.</w:t>
      </w:r>
    </w:p>
    <w:p w14:paraId="46D461EB" w14:textId="77777777" w:rsidR="00D065BC" w:rsidRDefault="00D065BC" w:rsidP="00D065BC">
      <w:pPr>
        <w:rPr>
          <w:sz w:val="22"/>
          <w:lang w:val="en-GB"/>
        </w:rPr>
      </w:pPr>
    </w:p>
    <w:p w14:paraId="5CBD46B7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14.</w:t>
      </w:r>
    </w:p>
    <w:p w14:paraId="644ECC38" w14:textId="58998189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Doznačena, a neutrošena sredstva u toku 20</w:t>
      </w:r>
      <w:r w:rsidR="008141AA">
        <w:rPr>
          <w:sz w:val="22"/>
          <w:lang w:val="en-GB"/>
        </w:rPr>
        <w:t>2</w:t>
      </w:r>
      <w:r w:rsidR="00F4632C">
        <w:rPr>
          <w:sz w:val="22"/>
          <w:lang w:val="en-GB"/>
        </w:rPr>
        <w:t>1</w:t>
      </w:r>
      <w:r>
        <w:rPr>
          <w:sz w:val="22"/>
          <w:lang w:val="en-GB"/>
        </w:rPr>
        <w:t xml:space="preserve">. godine ostaju korisnicima za prijenos u narednu </w:t>
      </w:r>
    </w:p>
    <w:p w14:paraId="3DFD7635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godinu radi korištenja za iste namjene ili raspored po važećim propisima i za druge namjene.</w:t>
      </w:r>
    </w:p>
    <w:p w14:paraId="3FAC9E61" w14:textId="77777777" w:rsidR="00D065BC" w:rsidRDefault="00D065BC" w:rsidP="00D065BC">
      <w:pPr>
        <w:jc w:val="center"/>
        <w:rPr>
          <w:sz w:val="22"/>
          <w:lang w:val="en-GB"/>
        </w:rPr>
      </w:pPr>
    </w:p>
    <w:p w14:paraId="5C44C1E2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15.</w:t>
      </w:r>
    </w:p>
    <w:p w14:paraId="54CEE25A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Pogrešno ili više uplaćeni prihodi iz Proračuna vraćaju se uplatiteljima na teret tih prihoda, a </w:t>
      </w:r>
    </w:p>
    <w:p w14:paraId="1FCE7C13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temeljem rješenja tijela ovlaštenog za naplatu odnosnih prihoda.</w:t>
      </w:r>
    </w:p>
    <w:p w14:paraId="4F7AB586" w14:textId="77777777" w:rsidR="00D065BC" w:rsidRDefault="00D065BC" w:rsidP="00D065BC">
      <w:pPr>
        <w:rPr>
          <w:sz w:val="22"/>
          <w:lang w:val="en-GB"/>
        </w:rPr>
      </w:pPr>
    </w:p>
    <w:p w14:paraId="3192C09B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16.</w:t>
      </w:r>
    </w:p>
    <w:p w14:paraId="65F3B580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Hitni i nepredviđeni rashodi koji se pojave tijekom proračunske godine podmiruju se iz tekuće </w:t>
      </w:r>
    </w:p>
    <w:p w14:paraId="5186DC5F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pričuve Proračuna do iznosa utvrđenog godišnjim Proračunom.</w:t>
      </w:r>
    </w:p>
    <w:p w14:paraId="3DC0FF6E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Ovlašćuje se načelnik Općine Dragalić da odlučuje o korištenju sredstava tekuće pričuve. </w:t>
      </w:r>
    </w:p>
    <w:p w14:paraId="3013ED6A" w14:textId="77777777" w:rsidR="00D065BC" w:rsidRDefault="00D065BC" w:rsidP="00D065BC">
      <w:pPr>
        <w:jc w:val="center"/>
        <w:rPr>
          <w:sz w:val="22"/>
          <w:lang w:val="en-GB"/>
        </w:rPr>
      </w:pPr>
    </w:p>
    <w:p w14:paraId="0787B5CE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17.</w:t>
      </w:r>
    </w:p>
    <w:p w14:paraId="7C565F72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>Općinski načelnik upravlja raspoloživim novčanim sredstvima na računu Općine Dragalić.</w:t>
      </w:r>
    </w:p>
    <w:p w14:paraId="1898A0C9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 xml:space="preserve">Raspoloživa novčana sredstva mogu se oročavati kod poslovne banke poštujući načela sigurnosti  </w:t>
      </w:r>
    </w:p>
    <w:p w14:paraId="325D08FA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i likvidnosti.</w:t>
      </w:r>
    </w:p>
    <w:p w14:paraId="362E1D03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>Odluku o oročavanju i izboru banke donosi Općinski načelnik.</w:t>
      </w:r>
    </w:p>
    <w:p w14:paraId="221BCCCA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 xml:space="preserve">Novčana sredstva iz stavka iz stavka 1. ovog članka mogu se oročavati samo s povratom do 31. </w:t>
      </w:r>
    </w:p>
    <w:p w14:paraId="1F8C2CEA" w14:textId="11A6B33B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prosinca 20</w:t>
      </w:r>
      <w:r w:rsidR="008141AA">
        <w:rPr>
          <w:sz w:val="22"/>
          <w:lang w:val="en-GB"/>
        </w:rPr>
        <w:t>2</w:t>
      </w:r>
      <w:r w:rsidR="00F4632C">
        <w:rPr>
          <w:sz w:val="22"/>
          <w:lang w:val="en-GB"/>
        </w:rPr>
        <w:t>1</w:t>
      </w:r>
      <w:r>
        <w:rPr>
          <w:sz w:val="22"/>
          <w:lang w:val="en-GB"/>
        </w:rPr>
        <w:t>. godine.</w:t>
      </w:r>
    </w:p>
    <w:p w14:paraId="5FA3C414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18.</w:t>
      </w:r>
    </w:p>
    <w:p w14:paraId="28A62083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Prijenos sredstava po korisnicima vršit će Jedinstveni upravni odjel Općine Dragalić u okviru </w:t>
      </w:r>
    </w:p>
    <w:p w14:paraId="083A14FD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odobrenih sredstava.</w:t>
      </w:r>
    </w:p>
    <w:p w14:paraId="3743E7C1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19.</w:t>
      </w:r>
    </w:p>
    <w:p w14:paraId="431EB9A5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Ako se tijekom fiskalne godine, zbog izvanrednih prilika i potreba, povećaju ili umanjuju </w:t>
      </w:r>
    </w:p>
    <w:p w14:paraId="0CC4C350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prihodi i primici, odnosno rashodi i izdaci, Proračun se mora uravnotežiti po postupku za donošenje Proračuna.</w:t>
      </w:r>
    </w:p>
    <w:p w14:paraId="73859BC4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20.</w:t>
      </w:r>
    </w:p>
    <w:p w14:paraId="67B5A7E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Ova Odluka stupa na snagu danom objavljivanja u “Službenom glasniku”, a primjenjivat će se </w:t>
      </w:r>
    </w:p>
    <w:p w14:paraId="12E7480C" w14:textId="124974C5" w:rsidR="00D065BC" w:rsidRDefault="00D065BC" w:rsidP="00AF0B23">
      <w:pPr>
        <w:rPr>
          <w:sz w:val="22"/>
          <w:lang w:val="en-GB"/>
        </w:rPr>
      </w:pPr>
      <w:r>
        <w:rPr>
          <w:sz w:val="22"/>
          <w:lang w:val="en-GB"/>
        </w:rPr>
        <w:t>od 01. siječnja 20</w:t>
      </w:r>
      <w:r w:rsidR="008141AA">
        <w:rPr>
          <w:sz w:val="22"/>
          <w:lang w:val="en-GB"/>
        </w:rPr>
        <w:t>2</w:t>
      </w:r>
      <w:r w:rsidR="00F4632C">
        <w:rPr>
          <w:sz w:val="22"/>
          <w:lang w:val="en-GB"/>
        </w:rPr>
        <w:t>1</w:t>
      </w:r>
      <w:r>
        <w:rPr>
          <w:sz w:val="22"/>
          <w:lang w:val="en-GB"/>
        </w:rPr>
        <w:t>. godine.</w:t>
      </w:r>
    </w:p>
    <w:p w14:paraId="4DC3A1FD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REPUBLIKA HRVATSKA</w:t>
      </w:r>
    </w:p>
    <w:p w14:paraId="652A5880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BRODSKO-POSAVSKA ŽUPANIJA</w:t>
      </w:r>
    </w:p>
    <w:p w14:paraId="24920E6D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OPĆINA DRAGALIĆ</w:t>
      </w:r>
    </w:p>
    <w:p w14:paraId="36481E88" w14:textId="2CF0BE99" w:rsidR="00D065BC" w:rsidRPr="00904832" w:rsidRDefault="00D065BC" w:rsidP="00904832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OPĆINSKO VIJEĆ</w:t>
      </w:r>
      <w:r w:rsidR="00904832">
        <w:rPr>
          <w:sz w:val="22"/>
          <w:lang w:val="en-GB"/>
        </w:rPr>
        <w:t>E</w:t>
      </w:r>
    </w:p>
    <w:p w14:paraId="07C812F0" w14:textId="0090ECEA" w:rsidR="00D065BC" w:rsidRDefault="00FD5BDB" w:rsidP="00FD5BDB">
      <w:pPr>
        <w:rPr>
          <w:sz w:val="22"/>
          <w:szCs w:val="22"/>
        </w:rPr>
      </w:pPr>
      <w:r w:rsidRPr="00FD5BDB">
        <w:rPr>
          <w:sz w:val="22"/>
          <w:szCs w:val="22"/>
        </w:rPr>
        <w:t>KLASA:</w:t>
      </w:r>
      <w:r>
        <w:rPr>
          <w:sz w:val="22"/>
          <w:szCs w:val="22"/>
        </w:rPr>
        <w:t xml:space="preserve"> 400-06/</w:t>
      </w:r>
      <w:r w:rsidR="00F4632C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AF0B23">
        <w:rPr>
          <w:sz w:val="22"/>
          <w:szCs w:val="22"/>
        </w:rPr>
        <w:t>14</w:t>
      </w:r>
    </w:p>
    <w:p w14:paraId="73727239" w14:textId="4838CC34" w:rsidR="00FD5BDB" w:rsidRDefault="00FD5BDB" w:rsidP="00FD5BDB">
      <w:pPr>
        <w:rPr>
          <w:sz w:val="22"/>
          <w:szCs w:val="22"/>
        </w:rPr>
      </w:pPr>
      <w:r>
        <w:rPr>
          <w:sz w:val="22"/>
          <w:szCs w:val="22"/>
        </w:rPr>
        <w:t>URBROJ: 2178/27-</w:t>
      </w:r>
      <w:r w:rsidR="00F4632C">
        <w:rPr>
          <w:sz w:val="22"/>
          <w:szCs w:val="22"/>
        </w:rPr>
        <w:t>20</w:t>
      </w:r>
      <w:r>
        <w:rPr>
          <w:sz w:val="22"/>
          <w:szCs w:val="22"/>
        </w:rPr>
        <w:t>-2</w:t>
      </w:r>
    </w:p>
    <w:p w14:paraId="680B7A8E" w14:textId="016E17CE" w:rsidR="00FD5BDB" w:rsidRDefault="00FD5BDB" w:rsidP="00FD5BDB">
      <w:pPr>
        <w:rPr>
          <w:sz w:val="22"/>
          <w:szCs w:val="22"/>
        </w:rPr>
      </w:pPr>
      <w:r>
        <w:rPr>
          <w:sz w:val="22"/>
          <w:szCs w:val="22"/>
        </w:rPr>
        <w:t xml:space="preserve">Dragalić, </w:t>
      </w:r>
      <w:r w:rsidR="00AF0B23">
        <w:rPr>
          <w:sz w:val="22"/>
          <w:szCs w:val="22"/>
        </w:rPr>
        <w:t>28.</w:t>
      </w:r>
      <w:r>
        <w:rPr>
          <w:sz w:val="22"/>
          <w:szCs w:val="22"/>
        </w:rPr>
        <w:t>12.20</w:t>
      </w:r>
      <w:r w:rsidR="00F4632C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5D1B979" w14:textId="19C5390A" w:rsidR="00FD5BDB" w:rsidRDefault="00FD5BDB" w:rsidP="00FD5BDB">
      <w:pPr>
        <w:rPr>
          <w:sz w:val="22"/>
          <w:szCs w:val="22"/>
        </w:rPr>
      </w:pPr>
    </w:p>
    <w:p w14:paraId="3E2A058E" w14:textId="679574B6" w:rsidR="00FD5BDB" w:rsidRDefault="00FD5BDB" w:rsidP="00FD5BDB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PREDSJEDNIK</w:t>
      </w:r>
    </w:p>
    <w:p w14:paraId="6BAB4D52" w14:textId="658D3EBC" w:rsidR="00FD5BDB" w:rsidRDefault="00FD5BDB" w:rsidP="00FD5BDB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OPĆINSKOG VIJEĆA</w:t>
      </w:r>
    </w:p>
    <w:p w14:paraId="57C8C87D" w14:textId="77777777" w:rsidR="00FD5BDB" w:rsidRDefault="00FD5BDB" w:rsidP="00FD5BDB">
      <w:pPr>
        <w:ind w:left="6372"/>
        <w:jc w:val="center"/>
        <w:rPr>
          <w:sz w:val="22"/>
          <w:szCs w:val="22"/>
        </w:rPr>
      </w:pPr>
    </w:p>
    <w:p w14:paraId="76AC926D" w14:textId="72C72BF3" w:rsidR="00FD5BDB" w:rsidRDefault="00FD5BDB" w:rsidP="00FD5BDB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Mario Brađašević</w:t>
      </w:r>
      <w:r w:rsidR="00403F4A">
        <w:rPr>
          <w:sz w:val="22"/>
          <w:szCs w:val="22"/>
        </w:rPr>
        <w:t>, v.r.</w:t>
      </w:r>
    </w:p>
    <w:sectPr w:rsidR="00FD5BDB" w:rsidSect="00AF0B2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E6CFD"/>
    <w:multiLevelType w:val="hybridMultilevel"/>
    <w:tmpl w:val="D8746804"/>
    <w:lvl w:ilvl="0" w:tplc="B49C3C32"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A"/>
    <w:rsid w:val="0016261A"/>
    <w:rsid w:val="00403F4A"/>
    <w:rsid w:val="00545A36"/>
    <w:rsid w:val="00666D6B"/>
    <w:rsid w:val="00724BE5"/>
    <w:rsid w:val="00810CD8"/>
    <w:rsid w:val="008141AA"/>
    <w:rsid w:val="008B5C64"/>
    <w:rsid w:val="00904832"/>
    <w:rsid w:val="00982BA8"/>
    <w:rsid w:val="00A936DE"/>
    <w:rsid w:val="00AF0B23"/>
    <w:rsid w:val="00B70D4F"/>
    <w:rsid w:val="00B85E19"/>
    <w:rsid w:val="00BF3DE6"/>
    <w:rsid w:val="00D065BC"/>
    <w:rsid w:val="00F4632C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693"/>
  <w15:chartTrackingRefBased/>
  <w15:docId w15:val="{56B5243E-9132-4DEF-A7FE-16EB583C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065BC"/>
    <w:rPr>
      <w:i/>
      <w:iCs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D065BC"/>
    <w:rPr>
      <w:rFonts w:ascii="Times New Roman" w:eastAsia="Times New Roman" w:hAnsi="Times New Roman" w:cs="Times New Roman"/>
      <w:i/>
      <w:i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21</cp:revision>
  <cp:lastPrinted>2021-01-13T07:09:00Z</cp:lastPrinted>
  <dcterms:created xsi:type="dcterms:W3CDTF">2018-12-20T08:34:00Z</dcterms:created>
  <dcterms:modified xsi:type="dcterms:W3CDTF">2021-03-18T11:32:00Z</dcterms:modified>
</cp:coreProperties>
</file>